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1965E0">
        <w:rPr>
          <w:rFonts w:ascii="Arial" w:hAnsi="Arial" w:cs="Arial"/>
          <w:b/>
          <w:szCs w:val="24"/>
        </w:rPr>
        <w:t>November 9</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EA1D06" w:rsidRPr="009E3BE9" w:rsidRDefault="00EA1D06" w:rsidP="000C5A79">
      <w:pPr>
        <w:tabs>
          <w:tab w:val="left" w:pos="360"/>
          <w:tab w:val="left" w:pos="720"/>
        </w:tabs>
        <w:rPr>
          <w:rFonts w:ascii="Arial" w:hAnsi="Arial" w:cs="Arial"/>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1965E0">
        <w:rPr>
          <w:rFonts w:ascii="Arial" w:hAnsi="Arial" w:cs="Arial"/>
          <w:b/>
          <w:bCs/>
        </w:rPr>
        <w:t>Octo</w:t>
      </w:r>
      <w:r w:rsidR="00BC1883">
        <w:rPr>
          <w:rFonts w:ascii="Arial" w:hAnsi="Arial" w:cs="Arial"/>
          <w:b/>
          <w:bCs/>
        </w:rPr>
        <w:t>ber 1</w:t>
      </w:r>
      <w:r w:rsidR="001965E0">
        <w:rPr>
          <w:rFonts w:ascii="Arial" w:hAnsi="Arial" w:cs="Arial"/>
          <w:b/>
          <w:bCs/>
        </w:rPr>
        <w:t>2</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3931F4" w:rsidRPr="003931F4" w:rsidRDefault="003931F4" w:rsidP="003931F4">
      <w:pPr>
        <w:tabs>
          <w:tab w:val="left" w:pos="360"/>
          <w:tab w:val="left" w:pos="720"/>
        </w:tabs>
        <w:ind w:left="720"/>
        <w:rPr>
          <w:rFonts w:ascii="Arial" w:hAnsi="Arial" w:cs="Arial"/>
        </w:rPr>
      </w:pPr>
    </w:p>
    <w:p w:rsidR="000A00D6" w:rsidRDefault="000A00D6" w:rsidP="000E282B">
      <w:pPr>
        <w:numPr>
          <w:ilvl w:val="0"/>
          <w:numId w:val="1"/>
        </w:numPr>
        <w:spacing w:after="60"/>
        <w:ind w:left="360"/>
        <w:rPr>
          <w:rFonts w:ascii="Arial" w:hAnsi="Arial" w:cs="Arial"/>
          <w:b/>
          <w:bCs/>
          <w:szCs w:val="24"/>
        </w:rPr>
      </w:pPr>
      <w:r w:rsidRPr="003931F4">
        <w:rPr>
          <w:rFonts w:ascii="Arial" w:hAnsi="Arial" w:cs="Arial"/>
          <w:b/>
          <w:bCs/>
          <w:szCs w:val="24"/>
        </w:rPr>
        <w:t>Certificates of Appropriateness – Unfinished Business</w:t>
      </w:r>
    </w:p>
    <w:p w:rsidR="001965E0" w:rsidRDefault="001965E0" w:rsidP="001965E0">
      <w:pPr>
        <w:numPr>
          <w:ilvl w:val="1"/>
          <w:numId w:val="1"/>
        </w:numPr>
        <w:spacing w:after="60"/>
        <w:ind w:left="720"/>
        <w:rPr>
          <w:rFonts w:ascii="Arial" w:hAnsi="Arial" w:cs="Arial"/>
          <w:bCs/>
          <w:szCs w:val="24"/>
        </w:rPr>
      </w:pPr>
      <w:r w:rsidRPr="00DB182C">
        <w:rPr>
          <w:rFonts w:ascii="Arial" w:hAnsi="Arial" w:cs="Arial"/>
          <w:b/>
          <w:bCs/>
        </w:rPr>
        <w:t>Case #13-2022, 219 E. Washington Avenue</w:t>
      </w:r>
      <w:r w:rsidRPr="00DB182C">
        <w:rPr>
          <w:rFonts w:ascii="Arial" w:hAnsi="Arial" w:cs="Arial"/>
          <w:bCs/>
        </w:rPr>
        <w:t xml:space="preserve"> </w:t>
      </w:r>
      <w:r w:rsidR="00EA55D9">
        <w:rPr>
          <w:rFonts w:ascii="Arial" w:hAnsi="Arial" w:cs="Arial"/>
          <w:bCs/>
        </w:rPr>
        <w:t>(</w:t>
      </w:r>
      <w:r w:rsidRPr="00B457D8">
        <w:rPr>
          <w:rFonts w:ascii="Arial" w:hAnsi="Arial" w:cs="Arial"/>
          <w:bCs/>
          <w:szCs w:val="24"/>
        </w:rPr>
        <w:t xml:space="preserve">North Taylor Historic District) </w:t>
      </w:r>
      <w:r>
        <w:rPr>
          <w:rFonts w:ascii="Arial" w:hAnsi="Arial" w:cs="Arial"/>
          <w:bCs/>
          <w:szCs w:val="24"/>
        </w:rPr>
        <w:t xml:space="preserve">– </w:t>
      </w:r>
      <w:r>
        <w:rPr>
          <w:rFonts w:ascii="Arial" w:hAnsi="Arial" w:cs="Arial"/>
          <w:bCs/>
          <w:szCs w:val="24"/>
        </w:rPr>
        <w:t>N</w:t>
      </w:r>
      <w:r>
        <w:rPr>
          <w:rFonts w:ascii="Arial" w:hAnsi="Arial" w:cs="Arial"/>
          <w:bCs/>
          <w:szCs w:val="24"/>
        </w:rPr>
        <w:t xml:space="preserve">ew </w:t>
      </w:r>
      <w:r w:rsidRPr="00B457D8">
        <w:rPr>
          <w:rFonts w:ascii="Arial" w:hAnsi="Arial" w:cs="Arial"/>
          <w:bCs/>
          <w:szCs w:val="24"/>
        </w:rPr>
        <w:t>house</w:t>
      </w:r>
    </w:p>
    <w:p w:rsidR="000422CE" w:rsidRDefault="000422CE" w:rsidP="000422CE">
      <w:pPr>
        <w:spacing w:after="60"/>
        <w:ind w:left="720"/>
        <w:rPr>
          <w:rFonts w:ascii="Arial" w:hAnsi="Arial" w:cs="Arial"/>
          <w:b/>
          <w:bCs/>
          <w:szCs w:val="24"/>
        </w:rPr>
      </w:pPr>
    </w:p>
    <w:p w:rsidR="000422CE" w:rsidRDefault="000422CE" w:rsidP="000E282B">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DB182C" w:rsidRDefault="00DB182C" w:rsidP="00DB182C">
      <w:pPr>
        <w:numPr>
          <w:ilvl w:val="1"/>
          <w:numId w:val="1"/>
        </w:numPr>
        <w:spacing w:after="60"/>
        <w:ind w:left="720"/>
        <w:rPr>
          <w:rFonts w:ascii="Arial" w:hAnsi="Arial" w:cs="Arial"/>
          <w:bCs/>
          <w:szCs w:val="24"/>
        </w:rPr>
      </w:pPr>
      <w:r>
        <w:rPr>
          <w:rFonts w:ascii="Arial" w:hAnsi="Arial" w:cs="Arial"/>
          <w:b/>
          <w:bCs/>
          <w:szCs w:val="24"/>
        </w:rPr>
        <w:t>Case #1</w:t>
      </w:r>
      <w:r w:rsidR="001965E0">
        <w:rPr>
          <w:rFonts w:ascii="Arial" w:hAnsi="Arial" w:cs="Arial"/>
          <w:b/>
          <w:bCs/>
          <w:szCs w:val="24"/>
        </w:rPr>
        <w:t>5</w:t>
      </w:r>
      <w:r>
        <w:rPr>
          <w:rFonts w:ascii="Arial" w:hAnsi="Arial" w:cs="Arial"/>
          <w:b/>
          <w:bCs/>
          <w:szCs w:val="24"/>
        </w:rPr>
        <w:t>-202</w:t>
      </w:r>
      <w:r w:rsidR="001965E0">
        <w:rPr>
          <w:rFonts w:ascii="Arial" w:hAnsi="Arial" w:cs="Arial"/>
          <w:b/>
          <w:bCs/>
          <w:szCs w:val="24"/>
        </w:rPr>
        <w:t>2</w:t>
      </w:r>
      <w:r>
        <w:rPr>
          <w:rFonts w:ascii="Arial" w:hAnsi="Arial" w:cs="Arial"/>
          <w:b/>
          <w:bCs/>
          <w:szCs w:val="24"/>
        </w:rPr>
        <w:t xml:space="preserve">, </w:t>
      </w:r>
      <w:r w:rsidR="001965E0">
        <w:rPr>
          <w:rFonts w:ascii="Arial" w:hAnsi="Arial" w:cs="Arial"/>
          <w:b/>
          <w:bCs/>
          <w:szCs w:val="24"/>
        </w:rPr>
        <w:t>418 E. Argonne Drive</w:t>
      </w:r>
      <w:r>
        <w:rPr>
          <w:rFonts w:ascii="Arial" w:hAnsi="Arial" w:cs="Arial"/>
          <w:b/>
          <w:bCs/>
          <w:szCs w:val="24"/>
        </w:rPr>
        <w:t xml:space="preserve"> </w:t>
      </w:r>
      <w:r>
        <w:rPr>
          <w:rFonts w:ascii="Arial" w:hAnsi="Arial" w:cs="Arial"/>
          <w:bCs/>
          <w:szCs w:val="24"/>
        </w:rPr>
        <w:t>(</w:t>
      </w:r>
      <w:r w:rsidR="001965E0">
        <w:rPr>
          <w:rFonts w:ascii="Arial" w:hAnsi="Arial" w:cs="Arial"/>
          <w:bCs/>
          <w:szCs w:val="24"/>
        </w:rPr>
        <w:t>Jefferson-Argonne</w:t>
      </w:r>
      <w:r>
        <w:rPr>
          <w:rFonts w:ascii="Arial" w:hAnsi="Arial" w:cs="Arial"/>
          <w:bCs/>
          <w:szCs w:val="24"/>
        </w:rPr>
        <w:t xml:space="preserve"> Historic District) – </w:t>
      </w:r>
      <w:r w:rsidR="001965E0">
        <w:rPr>
          <w:rFonts w:ascii="Arial" w:hAnsi="Arial" w:cs="Arial"/>
          <w:bCs/>
          <w:szCs w:val="24"/>
        </w:rPr>
        <w:t>Demolition of house</w:t>
      </w:r>
      <w:r>
        <w:rPr>
          <w:rFonts w:ascii="Arial" w:hAnsi="Arial" w:cs="Arial"/>
          <w:bCs/>
          <w:szCs w:val="24"/>
        </w:rPr>
        <w:t xml:space="preserve"> </w:t>
      </w:r>
    </w:p>
    <w:p w:rsidR="00DB182C" w:rsidRPr="00DB182C" w:rsidRDefault="00DB182C" w:rsidP="00DB182C">
      <w:pPr>
        <w:spacing w:after="60"/>
        <w:ind w:left="72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AC0C43" w:rsidRPr="000E282B" w:rsidRDefault="00BD2C5F" w:rsidP="000E282B">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0E282B">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bookmarkStart w:id="0" w:name="_GoBack"/>
      <w:bookmarkEnd w:id="0"/>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3F" w:rsidRDefault="00137F3F">
      <w:r>
        <w:separator/>
      </w:r>
    </w:p>
  </w:endnote>
  <w:endnote w:type="continuationSeparator" w:id="0">
    <w:p w:rsidR="00137F3F" w:rsidRDefault="0013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3F" w:rsidRDefault="00137F3F">
      <w:r>
        <w:separator/>
      </w:r>
    </w:p>
  </w:footnote>
  <w:footnote w:type="continuationSeparator" w:id="0">
    <w:p w:rsidR="00137F3F" w:rsidRDefault="0013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172F981B"/>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B03B-4374-4F37-874C-CDFA1B42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1277</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1469</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2022-10-11T17:48:00Z</cp:lastPrinted>
  <dcterms:created xsi:type="dcterms:W3CDTF">2022-11-04T20:14:00Z</dcterms:created>
  <dcterms:modified xsi:type="dcterms:W3CDTF">2022-11-04T21:23:00Z</dcterms:modified>
</cp:coreProperties>
</file>