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FB" w:rsidRDefault="00592F92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line">
                  <wp:posOffset>-231775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A66FB" w:rsidRDefault="00592F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5A66FB" w:rsidRDefault="00592F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KPAC Visual Arts 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ommittee Minutes</w:t>
                            </w:r>
                          </w:p>
                          <w:p w:rsidR="005A66FB" w:rsidRDefault="00592F9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Tuesday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, March 1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, 2022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, 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:00 p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.m.</w:t>
                            </w:r>
                          </w:p>
                          <w:p w:rsidR="00592F92" w:rsidRDefault="00592F9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Kirkwood Performing Arts Center</w:t>
                            </w:r>
                          </w:p>
                          <w:p w:rsidR="00592F92" w:rsidRDefault="00592F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210 East Monroe</w:t>
                            </w:r>
                          </w:p>
                          <w:p w:rsidR="005A66FB" w:rsidRDefault="005A66FB">
                            <w:pPr>
                              <w:pStyle w:val="Body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45.1pt;margin-top:-18.25pt;width:442.05pt;height:105.4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" filled="f" stroked="f" strokeweight="1pt">
                <v:stroke miterlimit="4"/>
                <v:textbox inset="1.2699mm,1.2699mm,1.2699mm,1.2699mm">
                  <w:txbxContent>
                    <w:p w:rsidR="005A66FB" w:rsidRDefault="00592F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5A66FB" w:rsidRDefault="00592F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KPAC Visual Arts C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ommittee Minutes</w:t>
                      </w:r>
                    </w:p>
                    <w:p w:rsidR="005A66FB" w:rsidRDefault="00592F9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pt-PT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Tuesday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, March 1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, 2022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, 4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:00 p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.m.</w:t>
                      </w:r>
                    </w:p>
                    <w:p w:rsidR="00592F92" w:rsidRDefault="00592F9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pt-PT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Kirkwood Performing Arts Center</w:t>
                      </w:r>
                    </w:p>
                    <w:p w:rsidR="00592F92" w:rsidRDefault="00592F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210 East Monroe</w:t>
                      </w:r>
                    </w:p>
                    <w:p w:rsidR="005A66FB" w:rsidRDefault="005A66FB">
                      <w:pPr>
                        <w:pStyle w:val="BodyA"/>
                        <w:jc w:val="center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5A66FB" w:rsidRDefault="005A66FB">
      <w:pPr>
        <w:pStyle w:val="BodyA"/>
        <w:rPr>
          <w:rFonts w:ascii="Arial" w:eastAsia="Arial" w:hAnsi="Arial" w:cs="Arial"/>
          <w:b/>
          <w:bCs/>
        </w:rPr>
      </w:pPr>
    </w:p>
    <w:p w:rsidR="005A66FB" w:rsidRDefault="005A66FB">
      <w:pPr>
        <w:pStyle w:val="BodyA"/>
        <w:rPr>
          <w:rFonts w:ascii="Arial" w:eastAsia="Arial" w:hAnsi="Arial" w:cs="Arial"/>
          <w:b/>
          <w:bCs/>
        </w:rPr>
      </w:pPr>
    </w:p>
    <w:p w:rsidR="00592F92" w:rsidRDefault="00592F92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592F92" w:rsidRDefault="00592F92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592F92" w:rsidRDefault="00592F92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592F92" w:rsidRDefault="00592F92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592F92" w:rsidRDefault="00592F92">
      <w:pPr>
        <w:pStyle w:val="BodyA"/>
        <w:rPr>
          <w:rFonts w:ascii="Arial" w:hAnsi="Arial"/>
          <w:b/>
          <w:bCs/>
          <w:sz w:val="22"/>
          <w:szCs w:val="22"/>
        </w:rPr>
      </w:pPr>
    </w:p>
    <w:p w:rsidR="005A66FB" w:rsidRDefault="00592F92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Meeting called to order</w:t>
      </w:r>
      <w:r>
        <w:rPr>
          <w:rFonts w:ascii="Arial" w:hAnsi="Arial"/>
          <w:sz w:val="22"/>
          <w:szCs w:val="22"/>
        </w:rPr>
        <w:t xml:space="preserve"> by chairperson, Zoe Perkins.</w:t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5A66FB" w:rsidRDefault="005A66FB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92F92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attendance:  </w:t>
      </w:r>
      <w:r>
        <w:rPr>
          <w:rFonts w:ascii="Arial" w:hAnsi="Arial"/>
          <w:sz w:val="22"/>
          <w:szCs w:val="22"/>
        </w:rPr>
        <w:t>Glenda Hares</w:t>
      </w:r>
      <w:proofErr w:type="gramStart"/>
      <w:r>
        <w:rPr>
          <w:rFonts w:ascii="Arial" w:hAnsi="Arial"/>
          <w:sz w:val="22"/>
          <w:szCs w:val="22"/>
        </w:rPr>
        <w:t>,,</w:t>
      </w:r>
      <w:proofErr w:type="gramEnd"/>
      <w:r>
        <w:rPr>
          <w:rFonts w:ascii="Arial" w:hAnsi="Arial"/>
          <w:sz w:val="22"/>
          <w:szCs w:val="22"/>
        </w:rPr>
        <w:t xml:space="preserve"> Zoe Perkins, April Morris, Mark Braun, Rick Duplissie, </w:t>
      </w:r>
      <w:r>
        <w:rPr>
          <w:rFonts w:ascii="Arial" w:hAnsi="Arial"/>
          <w:sz w:val="22"/>
          <w:szCs w:val="22"/>
        </w:rPr>
        <w:t>Art McDonnell</w:t>
      </w:r>
    </w:p>
    <w:p w:rsidR="005A66FB" w:rsidRDefault="005A66FB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CITIZEN COMMENTS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No Citizen Comments.</w:t>
      </w:r>
    </w:p>
    <w:p w:rsidR="005A66FB" w:rsidRDefault="005A66FB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A66FB" w:rsidRDefault="005A66FB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APPROVAL OF MEETING MINUTES </w:t>
      </w:r>
      <w:r>
        <w:rPr>
          <w:rFonts w:ascii="Arial" w:hAnsi="Arial"/>
          <w:b/>
          <w:bCs/>
          <w:sz w:val="22"/>
          <w:szCs w:val="22"/>
        </w:rPr>
        <w:t>—</w:t>
      </w:r>
      <w:r>
        <w:rPr>
          <w:rFonts w:ascii="Arial" w:hAnsi="Arial"/>
          <w:sz w:val="22"/>
          <w:szCs w:val="22"/>
        </w:rPr>
        <w:t xml:space="preserve"> Motion to approve January 13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minutes by April, seconded by Glenda. Minutes approved.</w:t>
      </w:r>
    </w:p>
    <w:p w:rsidR="005A66FB" w:rsidRDefault="005A66FB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5A66FB" w:rsidRDefault="005A66FB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UNFINISHED BUSINESS</w:t>
      </w:r>
    </w:p>
    <w:p w:rsidR="005A66FB" w:rsidRDefault="005A66FB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5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Gallery Program submissions </w:t>
      </w:r>
      <w:r>
        <w:rPr>
          <w:rFonts w:ascii="Arial" w:hAnsi="Arial"/>
          <w:sz w:val="22"/>
          <w:szCs w:val="22"/>
        </w:rPr>
        <w:t>—</w:t>
      </w:r>
      <w:proofErr w:type="gramStart"/>
      <w:r>
        <w:rPr>
          <w:rFonts w:ascii="Arial" w:hAnsi="Arial"/>
          <w:sz w:val="22"/>
          <w:szCs w:val="22"/>
        </w:rPr>
        <w:t>The</w:t>
      </w:r>
      <w:proofErr w:type="gramEnd"/>
      <w:r>
        <w:rPr>
          <w:rFonts w:ascii="Arial" w:hAnsi="Arial"/>
          <w:sz w:val="22"/>
          <w:szCs w:val="22"/>
        </w:rPr>
        <w:t xml:space="preserve"> committee met to select the three artists for the first exhibition. Discussion included changes needed to future applications such </w:t>
      </w:r>
      <w:proofErr w:type="gramStart"/>
      <w:r>
        <w:rPr>
          <w:rFonts w:ascii="Arial" w:hAnsi="Arial"/>
          <w:sz w:val="22"/>
          <w:szCs w:val="22"/>
        </w:rPr>
        <w:t>as  the</w:t>
      </w:r>
      <w:proofErr w:type="gramEnd"/>
      <w:r>
        <w:rPr>
          <w:rFonts w:ascii="Arial" w:hAnsi="Arial"/>
          <w:sz w:val="22"/>
          <w:szCs w:val="22"/>
        </w:rPr>
        <w:t xml:space="preserve"> need to: establish work samples vs actual pieces for show, to create a more refined scoring system, and the addit</w:t>
      </w:r>
      <w:r>
        <w:rPr>
          <w:rFonts w:ascii="Arial" w:hAnsi="Arial"/>
          <w:sz w:val="22"/>
          <w:szCs w:val="22"/>
        </w:rPr>
        <w:t xml:space="preserve">ion of sizes of the art works.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>Action Steps</w:t>
      </w:r>
      <w:r>
        <w:rPr>
          <w:rFonts w:ascii="Arial" w:hAnsi="Arial"/>
          <w:sz w:val="22"/>
          <w:szCs w:val="22"/>
        </w:rPr>
        <w:t xml:space="preserve">: April to inform artists that selections </w:t>
      </w:r>
      <w:proofErr w:type="gramStart"/>
      <w:r>
        <w:rPr>
          <w:rFonts w:ascii="Arial" w:hAnsi="Arial"/>
          <w:sz w:val="22"/>
          <w:szCs w:val="22"/>
        </w:rPr>
        <w:t>were made</w:t>
      </w:r>
      <w:proofErr w:type="gramEnd"/>
      <w:r>
        <w:rPr>
          <w:rFonts w:ascii="Arial" w:hAnsi="Arial"/>
          <w:sz w:val="22"/>
          <w:szCs w:val="22"/>
        </w:rPr>
        <w:t xml:space="preserve"> for the first exhibition. Installation dates to be established. Rick confirmed that March </w:t>
      </w:r>
      <w:proofErr w:type="gramStart"/>
      <w:r>
        <w:rPr>
          <w:rFonts w:ascii="Arial" w:hAnsi="Arial"/>
          <w:sz w:val="22"/>
          <w:szCs w:val="22"/>
        </w:rPr>
        <w:t>30th</w:t>
      </w:r>
      <w:proofErr w:type="gramEnd"/>
      <w:r>
        <w:rPr>
          <w:rFonts w:ascii="Arial" w:hAnsi="Arial"/>
          <w:sz w:val="22"/>
          <w:szCs w:val="22"/>
        </w:rPr>
        <w:t xml:space="preserve"> was good for opening. Zoe to work on getting new hanging system i</w:t>
      </w:r>
      <w:r>
        <w:rPr>
          <w:rFonts w:ascii="Arial" w:hAnsi="Arial"/>
          <w:sz w:val="22"/>
          <w:szCs w:val="22"/>
        </w:rPr>
        <w:t>nstalled by Kirkwood staff.</w:t>
      </w:r>
    </w:p>
    <w:p w:rsidR="005A66FB" w:rsidRDefault="005A66FB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A66FB">
      <w:pPr>
        <w:pStyle w:val="ListNumber"/>
        <w:spacing w:before="0"/>
        <w:ind w:left="1080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A66FB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6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NEW BUSINESS</w:t>
      </w:r>
    </w:p>
    <w:p w:rsidR="005A66FB" w:rsidRDefault="005A66FB">
      <w:pPr>
        <w:pStyle w:val="ListNumber"/>
        <w:spacing w:before="0"/>
        <w:ind w:left="1080"/>
        <w:rPr>
          <w:rFonts w:ascii="Arial" w:eastAsia="Arial" w:hAnsi="Arial" w:cs="Arial"/>
          <w:sz w:val="22"/>
          <w:szCs w:val="22"/>
        </w:rPr>
      </w:pPr>
    </w:p>
    <w:p w:rsidR="005A66FB" w:rsidRDefault="005A66FB">
      <w:pPr>
        <w:pStyle w:val="ListNumber"/>
        <w:spacing w:before="0"/>
        <w:rPr>
          <w:rFonts w:ascii="Arial" w:eastAsia="Arial" w:hAnsi="Arial" w:cs="Arial"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8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Matters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>Next meeting Tuesday, March 8, 2022</w:t>
      </w:r>
    </w:p>
    <w:p w:rsidR="005A66FB" w:rsidRDefault="005A66FB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5A66FB" w:rsidRDefault="00592F92">
      <w:pPr>
        <w:pStyle w:val="ListNumber"/>
        <w:numPr>
          <w:ilvl w:val="0"/>
          <w:numId w:val="9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ADJOURNMENT </w:t>
      </w:r>
    </w:p>
    <w:sectPr w:rsidR="005A6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2F92">
      <w:r>
        <w:separator/>
      </w:r>
    </w:p>
  </w:endnote>
  <w:endnote w:type="continuationSeparator" w:id="0">
    <w:p w:rsidR="00000000" w:rsidRDefault="0059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92" w:rsidRDefault="0059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FB" w:rsidRDefault="005A66FB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92" w:rsidRDefault="0059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2F92">
      <w:r>
        <w:separator/>
      </w:r>
    </w:p>
  </w:footnote>
  <w:footnote w:type="continuationSeparator" w:id="0">
    <w:p w:rsidR="00000000" w:rsidRDefault="00592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92" w:rsidRDefault="0059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FB" w:rsidRDefault="00592F92">
    <w:pPr>
      <w:pStyle w:val="Header"/>
    </w:pPr>
    <w:sdt>
      <w:sdtPr>
        <w:id w:val="-135680684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92" w:rsidRDefault="0059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2DAA"/>
    <w:multiLevelType w:val="hybridMultilevel"/>
    <w:tmpl w:val="1B7A70DC"/>
    <w:styleLink w:val="ImportedStyle20"/>
    <w:lvl w:ilvl="0" w:tplc="36A0E1C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8FCA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4E1D3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071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C8556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A894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C92B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6527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EEFA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B93C80"/>
    <w:multiLevelType w:val="hybridMultilevel"/>
    <w:tmpl w:val="6EF0635A"/>
    <w:styleLink w:val="ImportedStyle1"/>
    <w:lvl w:ilvl="0" w:tplc="CE923030">
      <w:start w:val="1"/>
      <w:numFmt w:val="lowerLetter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E089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8CD88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3C82AA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5CAF7E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C2778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84B54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B01062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E0B7EE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F67EE7"/>
    <w:multiLevelType w:val="hybridMultilevel"/>
    <w:tmpl w:val="89FC1CB4"/>
    <w:numStyleLink w:val="ImportedStyle2"/>
  </w:abstractNum>
  <w:abstractNum w:abstractNumId="3" w15:restartNumberingAfterBreak="0">
    <w:nsid w:val="472774C4"/>
    <w:multiLevelType w:val="hybridMultilevel"/>
    <w:tmpl w:val="6EF0635A"/>
    <w:numStyleLink w:val="ImportedStyle1"/>
  </w:abstractNum>
  <w:abstractNum w:abstractNumId="4" w15:restartNumberingAfterBreak="0">
    <w:nsid w:val="4AB5443C"/>
    <w:multiLevelType w:val="hybridMultilevel"/>
    <w:tmpl w:val="1B7A70DC"/>
    <w:numStyleLink w:val="ImportedStyle20"/>
  </w:abstractNum>
  <w:abstractNum w:abstractNumId="5" w15:restartNumberingAfterBreak="0">
    <w:nsid w:val="6DC26B97"/>
    <w:multiLevelType w:val="hybridMultilevel"/>
    <w:tmpl w:val="89FC1CB4"/>
    <w:styleLink w:val="ImportedStyle2"/>
    <w:lvl w:ilvl="0" w:tplc="9E84DE9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6AE2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61AB6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34AD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2280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636E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045C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898B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A2F79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3112EDB6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62A3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0E59C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1DCFA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1470D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C8636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F093B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1CC4D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3C6FA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2"/>
    <w:lvlOverride w:ilvl="0">
      <w:startOverride w:val="4"/>
      <w:lvl w:ilvl="0" w:tplc="3112EDB6">
        <w:start w:val="4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62A3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70E59C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1DCFA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01470D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EC86362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1F093B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1CC4D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53C6FA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</w:num>
  <w:num w:numId="8">
    <w:abstractNumId w:val="4"/>
  </w:num>
  <w:num w:numId="9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FB"/>
    <w:rsid w:val="00592F92"/>
    <w:rsid w:val="005A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864D6C"/>
  <w15:docId w15:val="{C8A2ECFE-CFE9-4E43-8A47-633245A0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unhideWhenUsed/>
    <w:rsid w:val="00592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2022-03-04T17:25:00Z</dcterms:created>
  <dcterms:modified xsi:type="dcterms:W3CDTF">2022-03-04T17:25:00Z</dcterms:modified>
</cp:coreProperties>
</file>